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FD91">
      <w:pPr>
        <w:spacing w:line="360" w:lineRule="auto"/>
        <w:jc w:val="center"/>
        <w:rPr>
          <w:b/>
          <w:bCs/>
          <w:sz w:val="44"/>
        </w:rPr>
      </w:pPr>
      <w:bookmarkStart w:id="0" w:name="OLE_LINK1"/>
    </w:p>
    <w:bookmarkEnd w:id="0"/>
    <w:p w14:paraId="15DBE44E">
      <w:pPr>
        <w:spacing w:line="360" w:lineRule="auto"/>
        <w:rPr>
          <w:b/>
          <w:sz w:val="44"/>
          <w:szCs w:val="44"/>
        </w:rPr>
      </w:pPr>
    </w:p>
    <w:p w14:paraId="26B832D1">
      <w:pPr>
        <w:pStyle w:val="44"/>
        <w:widowControl/>
        <w:jc w:val="center"/>
        <w:rPr>
          <w:rFonts w:ascii="黑体" w:hAnsi="宋体" w:eastAsia="黑体" w:cs="宋体"/>
          <w:bCs/>
          <w:sz w:val="44"/>
          <w:szCs w:val="44"/>
          <w:lang w:val="zh-CN"/>
        </w:rPr>
      </w:pPr>
    </w:p>
    <w:p w14:paraId="5D456D15">
      <w:pPr>
        <w:pStyle w:val="44"/>
        <w:widowControl/>
        <w:jc w:val="center"/>
        <w:rPr>
          <w:rFonts w:ascii="黑体" w:hAnsi="宋体" w:eastAsia="黑体" w:cs="宋体"/>
          <w:bCs/>
          <w:sz w:val="44"/>
          <w:szCs w:val="44"/>
          <w:lang w:val="zh-CN"/>
        </w:rPr>
      </w:pPr>
    </w:p>
    <w:p w14:paraId="59D20E98">
      <w:pPr>
        <w:jc w:val="center"/>
        <w:rPr>
          <w:b/>
          <w:sz w:val="36"/>
        </w:rPr>
      </w:pPr>
      <w:r>
        <w:rPr>
          <w:rFonts w:hint="eastAsia" w:cs="宋体" w:asciiTheme="minorEastAsia" w:hAnsiTheme="minorEastAsia"/>
          <w:b/>
          <w:color w:val="000000"/>
          <w:sz w:val="36"/>
          <w:szCs w:val="36"/>
        </w:rPr>
        <w:t>食堂物资</w:t>
      </w:r>
      <w:r>
        <w:rPr>
          <w:rFonts w:hint="eastAsia"/>
          <w:b/>
          <w:sz w:val="36"/>
          <w:lang w:val="zh-CN"/>
        </w:rPr>
        <w:t>招标公告</w:t>
      </w:r>
    </w:p>
    <w:p w14:paraId="1D7EB1DB">
      <w:pPr>
        <w:tabs>
          <w:tab w:val="left" w:pos="0"/>
          <w:tab w:val="decimal" w:pos="6240"/>
          <w:tab w:val="right" w:leader="dot" w:pos="10800"/>
        </w:tabs>
        <w:spacing w:line="360" w:lineRule="auto"/>
        <w:ind w:right="-60"/>
        <w:jc w:val="center"/>
        <w:rPr>
          <w:rFonts w:ascii="黑体" w:hAnsi="宋体" w:eastAsia="黑体" w:cs="宋体"/>
          <w:bCs/>
          <w:sz w:val="36"/>
          <w:szCs w:val="36"/>
        </w:rPr>
      </w:pPr>
    </w:p>
    <w:p w14:paraId="4A6755CD">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CDBEB2B">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4C2FB82">
      <w:pPr>
        <w:pStyle w:val="44"/>
        <w:widowControl/>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bCs/>
          <w:sz w:val="32"/>
          <w:szCs w:val="32"/>
          <w:lang w:val="zh-CN"/>
        </w:rPr>
        <w:t>JZ</w:t>
      </w:r>
      <w:r>
        <w:rPr>
          <w:rFonts w:ascii="黑体" w:hAnsi="宋体" w:eastAsia="黑体" w:cs="宋体"/>
          <w:bCs/>
          <w:sz w:val="32"/>
          <w:szCs w:val="32"/>
          <w:lang w:val="zh-CN"/>
        </w:rPr>
        <w:t>HC</w:t>
      </w:r>
      <w:r>
        <w:rPr>
          <w:rFonts w:hint="eastAsia" w:ascii="黑体" w:hAnsi="宋体" w:eastAsia="黑体" w:cs="宋体"/>
          <w:bCs/>
          <w:sz w:val="32"/>
          <w:szCs w:val="32"/>
          <w:lang w:val="zh-CN"/>
        </w:rPr>
        <w:t>-202</w:t>
      </w:r>
      <w:r>
        <w:rPr>
          <w:rFonts w:hint="eastAsia" w:ascii="黑体" w:hAnsi="宋体" w:eastAsia="黑体" w:cs="宋体"/>
          <w:bCs/>
          <w:sz w:val="32"/>
          <w:szCs w:val="32"/>
          <w:lang w:val="en-US" w:eastAsia="zh-CN"/>
        </w:rPr>
        <w:t>6</w:t>
      </w:r>
      <w:r>
        <w:rPr>
          <w:rFonts w:hint="eastAsia" w:ascii="黑体" w:hAnsi="宋体" w:eastAsia="黑体" w:cs="宋体"/>
          <w:bCs/>
          <w:sz w:val="32"/>
          <w:szCs w:val="32"/>
          <w:lang w:val="zh-CN"/>
        </w:rPr>
        <w:t>-00</w:t>
      </w:r>
      <w:r>
        <w:rPr>
          <w:rFonts w:hint="eastAsia" w:ascii="黑体" w:hAnsi="宋体" w:eastAsia="黑体" w:cs="宋体"/>
          <w:bCs/>
          <w:sz w:val="32"/>
          <w:szCs w:val="32"/>
          <w:lang w:val="en-US" w:eastAsia="zh-CN"/>
        </w:rPr>
        <w:t>4</w:t>
      </w:r>
    </w:p>
    <w:p w14:paraId="1E4A397B">
      <w:pPr>
        <w:ind w:firstLine="1280" w:firstLineChars="400"/>
        <w:jc w:val="left"/>
        <w:rPr>
          <w:rFonts w:ascii="黑体" w:hAnsi="宋体" w:eastAsia="黑体" w:cs="宋体"/>
          <w:sz w:val="32"/>
          <w:szCs w:val="32"/>
          <w:highlight w:val="yellow"/>
        </w:rPr>
      </w:pPr>
    </w:p>
    <w:p w14:paraId="59989A7E">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4DB1D38A">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F0950F8">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招标人：沈阳</w:t>
      </w:r>
      <w:r>
        <w:rPr>
          <w:rFonts w:ascii="黑体" w:hAnsi="宋体" w:eastAsia="黑体" w:cs="黑体"/>
          <w:sz w:val="28"/>
          <w:szCs w:val="28"/>
          <w:lang w:val="zh-CN"/>
        </w:rPr>
        <w:t>昊诚电气有限公司</w:t>
      </w:r>
    </w:p>
    <w:p w14:paraId="352BB598">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沈阳市</w:t>
      </w:r>
    </w:p>
    <w:p w14:paraId="6FB234EB">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2888A24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肆</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14479989">
      <w:pPr>
        <w:tabs>
          <w:tab w:val="left" w:pos="6765"/>
        </w:tabs>
        <w:spacing w:line="360" w:lineRule="auto"/>
        <w:rPr>
          <w:b/>
          <w:sz w:val="28"/>
          <w:szCs w:val="28"/>
        </w:rPr>
      </w:pPr>
      <w:r>
        <w:rPr>
          <w:b/>
          <w:sz w:val="28"/>
          <w:szCs w:val="28"/>
        </w:rPr>
        <w:tab/>
      </w:r>
    </w:p>
    <w:p w14:paraId="1AE0AABA">
      <w:pPr>
        <w:spacing w:line="360" w:lineRule="auto"/>
        <w:jc w:val="center"/>
        <w:rPr>
          <w:b/>
          <w:sz w:val="24"/>
        </w:rPr>
      </w:pPr>
      <w:r>
        <w:rPr>
          <w:rFonts w:hint="eastAsia"/>
          <w:b/>
          <w:sz w:val="24"/>
        </w:rPr>
        <w:t>招标公告</w:t>
      </w:r>
    </w:p>
    <w:p w14:paraId="52FC8965">
      <w:pPr>
        <w:ind w:firstLine="420" w:firstLineChars="200"/>
        <w:jc w:val="left"/>
        <w:rPr>
          <w:sz w:val="36"/>
        </w:rPr>
      </w:pPr>
      <w:r>
        <w:rPr>
          <w:rFonts w:hint="eastAsia" w:asciiTheme="minorEastAsia" w:hAnsiTheme="minorEastAsia" w:eastAsiaTheme="minorEastAsia"/>
          <w:szCs w:val="21"/>
          <w:lang w:val="zh-CN"/>
        </w:rPr>
        <w:t>哈尔滨九洲集团股份有限公司旗下</w:t>
      </w:r>
      <w:r>
        <w:rPr>
          <w:rFonts w:asciiTheme="minorEastAsia" w:hAnsiTheme="minorEastAsia" w:eastAsiaTheme="minorEastAsia"/>
          <w:szCs w:val="21"/>
          <w:lang w:val="zh-CN"/>
        </w:rPr>
        <w:t>全资子公司</w:t>
      </w:r>
      <w:r>
        <w:rPr>
          <w:rFonts w:hint="eastAsia" w:asciiTheme="minorEastAsia" w:hAnsiTheme="minorEastAsia" w:eastAsiaTheme="minorEastAsia"/>
          <w:szCs w:val="21"/>
          <w:lang w:val="zh-CN"/>
        </w:rPr>
        <w:t>沈阳</w:t>
      </w:r>
      <w:r>
        <w:rPr>
          <w:rFonts w:asciiTheme="minorEastAsia" w:hAnsiTheme="minorEastAsia" w:eastAsiaTheme="minorEastAsia"/>
          <w:szCs w:val="21"/>
          <w:lang w:val="zh-CN"/>
        </w:rPr>
        <w:t>昊诚电气有限公司</w:t>
      </w:r>
      <w:r>
        <w:rPr>
          <w:rFonts w:hint="eastAsia" w:asciiTheme="minorEastAsia" w:hAnsiTheme="minorEastAsia" w:eastAsiaTheme="minorEastAsia"/>
          <w:szCs w:val="21"/>
          <w:lang w:val="zh-CN"/>
        </w:rPr>
        <w:t>针对</w:t>
      </w:r>
      <w:r>
        <w:rPr>
          <w:rFonts w:hint="eastAsia"/>
          <w:szCs w:val="21"/>
        </w:rPr>
        <w:t>食堂物资</w:t>
      </w:r>
      <w:r>
        <w:rPr>
          <w:rFonts w:hint="eastAsia" w:asciiTheme="minorEastAsia" w:hAnsiTheme="minorEastAsia" w:eastAsiaTheme="minorEastAsia"/>
          <w:szCs w:val="21"/>
        </w:rPr>
        <w:t>进行招标，邀请合格的企业参加投标。</w:t>
      </w:r>
    </w:p>
    <w:p w14:paraId="00E92FB7">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一、招标内容</w:t>
      </w:r>
    </w:p>
    <w:p w14:paraId="4CC47EC5">
      <w:pPr>
        <w:spacing w:line="360" w:lineRule="auto"/>
        <w:ind w:firstLine="48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食堂</w:t>
      </w:r>
      <w:r>
        <w:rPr>
          <w:rFonts w:asciiTheme="minorEastAsia" w:hAnsiTheme="minorEastAsia" w:eastAsiaTheme="minorEastAsia"/>
          <w:szCs w:val="21"/>
        </w:rPr>
        <w:t>食材（如米、</w:t>
      </w:r>
      <w:r>
        <w:rPr>
          <w:rFonts w:hint="eastAsia" w:asciiTheme="minorEastAsia" w:hAnsiTheme="minorEastAsia" w:eastAsiaTheme="minorEastAsia"/>
          <w:szCs w:val="21"/>
          <w:lang w:val="en-US" w:eastAsia="zh-CN"/>
        </w:rPr>
        <w:t>面、油、干调、副食、肉类等）</w:t>
      </w:r>
    </w:p>
    <w:p w14:paraId="1F3444B9">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二、技术要求：</w:t>
      </w:r>
      <w:bookmarkStart w:id="1" w:name="_Toc32257"/>
      <w:bookmarkStart w:id="2" w:name="_Toc524861533"/>
    </w:p>
    <w:p w14:paraId="473BC9D1">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具体</w:t>
      </w:r>
      <w:r>
        <w:rPr>
          <w:rFonts w:asciiTheme="minorEastAsia" w:hAnsiTheme="minorEastAsia" w:eastAsiaTheme="minorEastAsia"/>
          <w:b/>
          <w:bCs/>
          <w:szCs w:val="21"/>
        </w:rPr>
        <w:t>详见附件</w:t>
      </w:r>
    </w:p>
    <w:p w14:paraId="62A96C7F">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w:t>
      </w:r>
      <w:r>
        <w:rPr>
          <w:rFonts w:hint="eastAsia" w:asciiTheme="minorEastAsia" w:hAnsiTheme="minorEastAsia" w:eastAsiaTheme="minorEastAsia"/>
          <w:szCs w:val="21"/>
        </w:rPr>
        <w:t>、</w:t>
      </w:r>
      <w:r>
        <w:rPr>
          <w:rFonts w:hint="eastAsia" w:cs="宋体" w:asciiTheme="minorEastAsia" w:hAnsiTheme="minorEastAsia" w:eastAsiaTheme="minorEastAsia"/>
          <w:b/>
          <w:kern w:val="0"/>
          <w:szCs w:val="21"/>
        </w:rPr>
        <w:t>投标资格：</w:t>
      </w:r>
      <w:bookmarkEnd w:id="1"/>
      <w:bookmarkEnd w:id="2"/>
    </w:p>
    <w:p w14:paraId="21FA53A1">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1、中华人民共和国境内注册的企业法人或其他组织，持有有效期内的营业执照，具备承担完成本项目的专业技术能力； </w:t>
      </w:r>
    </w:p>
    <w:p w14:paraId="16170AAD">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2、供应商单位须具有独立法人资格； </w:t>
      </w:r>
    </w:p>
    <w:p w14:paraId="565E96C4">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3、供应商单位在经营活动中没有违法记录。甲方有权杜绝有不良业绩的单位参加本次投标； </w:t>
      </w:r>
    </w:p>
    <w:p w14:paraId="33A56521">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4、不接受联合体投标； </w:t>
      </w:r>
    </w:p>
    <w:p w14:paraId="20253749">
      <w:pPr>
        <w:widowControl/>
        <w:adjustRightInd w:val="0"/>
        <w:spacing w:line="360" w:lineRule="auto"/>
        <w:ind w:left="714" w:leftChars="340"/>
        <w:jc w:val="left"/>
        <w:outlineLvl w:val="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、参加本次投标前三年内，在经营运输活动中无重大交通违法记录；</w:t>
      </w:r>
    </w:p>
    <w:p w14:paraId="0ED4D65B">
      <w:pPr>
        <w:spacing w:line="360" w:lineRule="auto"/>
        <w:ind w:left="178" w:leftChars="85" w:firstLine="535" w:firstLineChars="255"/>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、限制条件：</w:t>
      </w:r>
      <w:r>
        <w:rPr>
          <w:rFonts w:asciiTheme="minorEastAsia" w:hAnsiTheme="minorEastAsia" w:eastAsiaTheme="minorEastAsia"/>
          <w:szCs w:val="21"/>
        </w:rPr>
        <w:t>最近三年内没有发生骗取中标、严重违约等不良行为；没有处于被责令停业，财产被接管、冻结，</w:t>
      </w:r>
      <w:r>
        <w:rPr>
          <w:rFonts w:cs="Arial" w:asciiTheme="minorEastAsia" w:hAnsiTheme="minorEastAsia" w:eastAsiaTheme="minorEastAsia"/>
          <w:szCs w:val="21"/>
        </w:rPr>
        <w:t>破产状态；</w:t>
      </w:r>
      <w:r>
        <w:rPr>
          <w:rFonts w:hint="eastAsia" w:cs="Arial" w:asciiTheme="minorEastAsia" w:hAnsiTheme="minorEastAsia" w:eastAsiaTheme="minorEastAsia"/>
          <w:szCs w:val="21"/>
        </w:rPr>
        <w:t>单位负责人为同一个人或者存在控股和被控股关系的两个及两个以上单位，不得在同一招标项目中投标，否则均作废标处理。</w:t>
      </w:r>
    </w:p>
    <w:p w14:paraId="45168010">
      <w:pPr>
        <w:autoSpaceDE w:val="0"/>
        <w:autoSpaceDN w:val="0"/>
        <w:spacing w:line="360" w:lineRule="auto"/>
        <w:ind w:firstLine="413" w:firstLineChars="196"/>
        <w:rPr>
          <w:rFonts w:cs="宋体" w:asciiTheme="minorEastAsia" w:hAnsiTheme="minorEastAsia" w:eastAsiaTheme="minorEastAsia"/>
          <w:b/>
          <w:color w:val="000000"/>
          <w:kern w:val="0"/>
          <w:szCs w:val="21"/>
        </w:rPr>
      </w:pPr>
      <w:bookmarkStart w:id="3" w:name="_Toc524861534"/>
      <w:bookmarkStart w:id="4" w:name="_Toc27041"/>
      <w:r>
        <w:rPr>
          <w:rFonts w:hint="eastAsia" w:cs="宋体" w:asciiTheme="minorEastAsia" w:hAnsiTheme="minorEastAsia" w:eastAsiaTheme="minorEastAsia"/>
          <w:b/>
          <w:color w:val="000000"/>
          <w:kern w:val="0"/>
          <w:szCs w:val="21"/>
        </w:rPr>
        <w:t>四、</w:t>
      </w:r>
      <w:bookmarkEnd w:id="3"/>
      <w:bookmarkEnd w:id="4"/>
      <w:bookmarkStart w:id="5" w:name="_Toc2514"/>
      <w:bookmarkStart w:id="6" w:name="_Toc524861537"/>
      <w:bookmarkStart w:id="7" w:name="_Toc419464291"/>
      <w:r>
        <w:rPr>
          <w:rFonts w:hint="eastAsia" w:cs="宋体" w:asciiTheme="minorEastAsia" w:hAnsiTheme="minorEastAsia" w:eastAsiaTheme="minorEastAsia"/>
          <w:b/>
          <w:color w:val="000000"/>
          <w:kern w:val="0"/>
          <w:szCs w:val="21"/>
        </w:rPr>
        <w:t>开标时间</w:t>
      </w:r>
    </w:p>
    <w:p w14:paraId="2E6CF500">
      <w:pPr>
        <w:autoSpaceDE w:val="0"/>
        <w:autoSpaceDN w:val="0"/>
        <w:spacing w:line="360" w:lineRule="auto"/>
        <w:ind w:firstLine="411" w:firstLineChars="196"/>
        <w:rPr>
          <w:rFonts w:asciiTheme="minorEastAsia" w:hAnsiTheme="minorEastAsia" w:eastAsiaTheme="minorEastAsia"/>
          <w:szCs w:val="21"/>
        </w:rPr>
      </w:pPr>
      <w:r>
        <w:rPr>
          <w:rFonts w:hint="eastAsia" w:cs="宋体" w:asciiTheme="minorEastAsia" w:hAnsiTheme="minorEastAsia" w:eastAsiaTheme="minorEastAsia"/>
          <w:kern w:val="0"/>
          <w:szCs w:val="21"/>
        </w:rPr>
        <w:t>所有投标文件须于</w:t>
      </w: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6</w:t>
      </w:r>
      <w:r>
        <w:rPr>
          <w:rFonts w:hint="eastAsia" w:cs="宋体" w:asciiTheme="minorEastAsia" w:hAnsiTheme="minorEastAsia" w:eastAsiaTheme="minorEastAsia"/>
          <w:kern w:val="0"/>
          <w:szCs w:val="21"/>
        </w:rPr>
        <w:t>年</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月</w:t>
      </w:r>
      <w:r>
        <w:rPr>
          <w:rFonts w:hint="eastAsia" w:cs="宋体" w:asciiTheme="minorEastAsia" w:hAnsiTheme="minorEastAsia" w:eastAsiaTheme="minorEastAsia"/>
          <w:kern w:val="0"/>
          <w:szCs w:val="21"/>
          <w:lang w:val="en-US" w:eastAsia="zh-CN"/>
        </w:rPr>
        <w:t>10</w:t>
      </w:r>
      <w:r>
        <w:rPr>
          <w:rFonts w:hint="eastAsia" w:cs="宋体" w:asciiTheme="minorEastAsia" w:hAnsiTheme="minorEastAsia" w:eastAsiaTheme="minorEastAsia"/>
          <w:kern w:val="0"/>
          <w:szCs w:val="21"/>
        </w:rPr>
        <w:t>日</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:00前（北京时间)发送到投标邮箱</w:t>
      </w:r>
      <w:r>
        <w:rPr>
          <w:rStyle w:val="55"/>
          <w:rFonts w:hint="eastAsia" w:asciiTheme="minorEastAsia" w:hAnsiTheme="minorEastAsia" w:eastAsiaTheme="minorEastAsia"/>
          <w:b/>
          <w:bCs/>
          <w:color w:val="0000FF"/>
          <w:szCs w:val="21"/>
        </w:rPr>
        <w:t>zb@jze.com.cn</w:t>
      </w:r>
      <w:r>
        <w:rPr>
          <w:rFonts w:hint="eastAsia" w:asciiTheme="minorEastAsia" w:hAnsiTheme="minorEastAsia" w:eastAsiaTheme="minorEastAsia"/>
          <w:szCs w:val="21"/>
        </w:rPr>
        <w:t>如果有改变，招标机构将提前通知，逾期送达的或者未送达指定地点的投标文件，招标人不予受理。</w:t>
      </w:r>
      <w:bookmarkStart w:id="11" w:name="_GoBack"/>
      <w:bookmarkEnd w:id="11"/>
    </w:p>
    <w:p w14:paraId="50BEC47B">
      <w:pPr>
        <w:widowControl/>
        <w:tabs>
          <w:tab w:val="left" w:pos="1918"/>
        </w:tabs>
        <w:adjustRightIn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开标时间：20</w:t>
      </w: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6</w:t>
      </w:r>
      <w:r>
        <w:rPr>
          <w:rFonts w:hint="eastAsia" w:cs="宋体" w:asciiTheme="minorEastAsia" w:hAnsiTheme="minorEastAsia" w:eastAsiaTheme="minorEastAsia"/>
          <w:kern w:val="0"/>
          <w:szCs w:val="21"/>
        </w:rPr>
        <w:t>年</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月</w:t>
      </w:r>
      <w:r>
        <w:rPr>
          <w:rFonts w:hint="eastAsia" w:cs="宋体" w:asciiTheme="minorEastAsia" w:hAnsiTheme="minorEastAsia" w:eastAsiaTheme="minorEastAsia"/>
          <w:kern w:val="0"/>
          <w:szCs w:val="21"/>
          <w:lang w:val="en-US" w:eastAsia="zh-CN"/>
        </w:rPr>
        <w:t>10</w:t>
      </w:r>
      <w:r>
        <w:rPr>
          <w:rFonts w:hint="eastAsia" w:cs="宋体" w:asciiTheme="minorEastAsia" w:hAnsiTheme="minorEastAsia" w:eastAsiaTheme="minorEastAsia"/>
          <w:kern w:val="0"/>
          <w:szCs w:val="21"/>
        </w:rPr>
        <w:t>日</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:00</w:t>
      </w:r>
      <w:r>
        <w:rPr>
          <w:rFonts w:asciiTheme="minorEastAsia" w:hAnsiTheme="minorEastAsia" w:eastAsiaTheme="minorEastAsia"/>
          <w:szCs w:val="21"/>
        </w:rPr>
        <w:t xml:space="preserve"> (</w:t>
      </w:r>
      <w:r>
        <w:rPr>
          <w:rFonts w:hint="eastAsia" w:asciiTheme="minorEastAsia" w:hAnsiTheme="minorEastAsia" w:eastAsiaTheme="minorEastAsia"/>
          <w:szCs w:val="21"/>
        </w:rPr>
        <w:t>北京时间</w:t>
      </w:r>
      <w:r>
        <w:rPr>
          <w:rFonts w:asciiTheme="minorEastAsia" w:hAnsiTheme="minorEastAsia" w:eastAsiaTheme="minorEastAsia"/>
          <w:szCs w:val="21"/>
        </w:rPr>
        <w:t>)</w:t>
      </w:r>
    </w:p>
    <w:p w14:paraId="4140637F">
      <w:pPr>
        <w:widowControl/>
        <w:tabs>
          <w:tab w:val="left" w:pos="1918"/>
        </w:tabs>
        <w:adjustRightIn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开标地点：</w:t>
      </w:r>
      <w:r>
        <w:fldChar w:fldCharType="begin"/>
      </w:r>
      <w:r>
        <w:instrText xml:space="preserve"> HYPERLINK "mailto:电子开标，无需到现场，请将投标文件发至zbzz@jze.com.cn" </w:instrText>
      </w:r>
      <w:r>
        <w:fldChar w:fldCharType="separate"/>
      </w:r>
      <w:r>
        <w:rPr>
          <w:rFonts w:hint="eastAsia" w:asciiTheme="minorEastAsia" w:hAnsiTheme="minorEastAsia" w:eastAsiaTheme="minorEastAsia"/>
          <w:szCs w:val="21"/>
        </w:rPr>
        <w:t>电子开标，无需到现场，请将投标文件发至投标邮箱</w:t>
      </w:r>
      <w:r>
        <w:rPr>
          <w:rStyle w:val="55"/>
          <w:rFonts w:hint="eastAsia" w:asciiTheme="minorEastAsia" w:hAnsiTheme="minorEastAsia" w:eastAsiaTheme="minorEastAsia"/>
          <w:b/>
          <w:bCs/>
          <w:color w:val="0000FF"/>
          <w:szCs w:val="21"/>
        </w:rPr>
        <w:t>zb@jze.com.cn</w:t>
      </w:r>
      <w:r>
        <w:rPr>
          <w:rStyle w:val="55"/>
          <w:rFonts w:hint="eastAsia" w:asciiTheme="minorEastAsia" w:hAnsiTheme="minorEastAsia" w:eastAsiaTheme="minorEastAsia"/>
          <w:b/>
          <w:bCs/>
          <w:color w:val="0000FF"/>
          <w:szCs w:val="21"/>
        </w:rPr>
        <w:fldChar w:fldCharType="end"/>
      </w:r>
    </w:p>
    <w:p w14:paraId="31E51D2C">
      <w:pPr>
        <w:widowControl/>
        <w:tabs>
          <w:tab w:val="left" w:pos="1918"/>
        </w:tabs>
        <w:adjustRightInd w:val="0"/>
        <w:spacing w:line="360" w:lineRule="auto"/>
        <w:ind w:firstLine="422" w:firstLineChars="200"/>
        <w:jc w:val="left"/>
        <w:outlineLvl w:val="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五、招标公告发布的媒介</w:t>
      </w:r>
      <w:bookmarkEnd w:id="5"/>
      <w:bookmarkEnd w:id="6"/>
      <w:bookmarkEnd w:id="7"/>
    </w:p>
    <w:p w14:paraId="5356426A">
      <w:pPr>
        <w:widowControl/>
        <w:tabs>
          <w:tab w:val="left" w:pos="1918"/>
        </w:tabs>
        <w:adjustRightInd w:val="0"/>
        <w:spacing w:line="360" w:lineRule="auto"/>
        <w:ind w:firstLine="420" w:firstLineChars="20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本招标公告在</w:t>
      </w:r>
      <w:r>
        <w:rPr>
          <w:rFonts w:hint="eastAsia" w:asciiTheme="minorEastAsia" w:hAnsiTheme="minorEastAsia" w:eastAsiaTheme="minorEastAsia"/>
          <w:szCs w:val="21"/>
        </w:rPr>
        <w:t>哈尔滨九洲集团股份有限公司</w:t>
      </w:r>
      <w:r>
        <w:rPr>
          <w:rFonts w:hint="eastAsia" w:cs="宋体" w:asciiTheme="minorEastAsia" w:hAnsiTheme="minorEastAsia" w:eastAsiaTheme="minorEastAsia"/>
          <w:color w:val="000000"/>
          <w:kern w:val="0"/>
          <w:szCs w:val="21"/>
        </w:rPr>
        <w:t>网站上发布。</w:t>
      </w:r>
    </w:p>
    <w:p w14:paraId="322EDE99">
      <w:pPr>
        <w:widowControl/>
        <w:tabs>
          <w:tab w:val="left" w:pos="1918"/>
        </w:tabs>
        <w:adjustRightInd w:val="0"/>
        <w:spacing w:line="360" w:lineRule="auto"/>
        <w:ind w:firstLine="422" w:firstLineChars="200"/>
        <w:jc w:val="left"/>
        <w:outlineLvl w:val="0"/>
        <w:rPr>
          <w:rFonts w:cs="宋体" w:asciiTheme="minorEastAsia" w:hAnsiTheme="minorEastAsia" w:eastAsiaTheme="minorEastAsia"/>
          <w:b/>
          <w:color w:val="000000"/>
          <w:kern w:val="0"/>
          <w:szCs w:val="21"/>
        </w:rPr>
      </w:pPr>
      <w:bookmarkStart w:id="8" w:name="_Toc524861538"/>
      <w:bookmarkStart w:id="9" w:name="_Toc419464292"/>
      <w:bookmarkStart w:id="10" w:name="_Toc25923"/>
      <w:r>
        <w:rPr>
          <w:rFonts w:hint="eastAsia" w:cs="宋体" w:asciiTheme="minorEastAsia" w:hAnsiTheme="minorEastAsia" w:eastAsiaTheme="minorEastAsia"/>
          <w:b/>
          <w:color w:val="000000"/>
          <w:kern w:val="0"/>
          <w:szCs w:val="21"/>
        </w:rPr>
        <w:t>六、招标人</w:t>
      </w:r>
      <w:bookmarkEnd w:id="8"/>
      <w:bookmarkEnd w:id="9"/>
      <w:bookmarkEnd w:id="10"/>
    </w:p>
    <w:p w14:paraId="77E5F23C">
      <w:pPr>
        <w:widowControl/>
        <w:tabs>
          <w:tab w:val="left" w:pos="1918"/>
        </w:tabs>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招标人：</w:t>
      </w:r>
      <w:r>
        <w:rPr>
          <w:rFonts w:hint="eastAsia" w:asciiTheme="minorEastAsia" w:hAnsiTheme="minorEastAsia" w:eastAsiaTheme="minorEastAsia"/>
          <w:szCs w:val="21"/>
        </w:rPr>
        <w:t>沈阳</w:t>
      </w:r>
      <w:r>
        <w:rPr>
          <w:rFonts w:asciiTheme="minorEastAsia" w:hAnsiTheme="minorEastAsia" w:eastAsiaTheme="minorEastAsia"/>
          <w:szCs w:val="21"/>
        </w:rPr>
        <w:t>昊诚电气有限公司</w:t>
      </w:r>
    </w:p>
    <w:p w14:paraId="3E432C1C">
      <w:pPr>
        <w:widowControl/>
        <w:tabs>
          <w:tab w:val="left" w:pos="1918"/>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商务联系人：刘鑫</w:t>
      </w:r>
    </w:p>
    <w:p w14:paraId="4EF596B0">
      <w:pPr>
        <w:widowControl/>
        <w:tabs>
          <w:tab w:val="left" w:pos="1918"/>
        </w:tabs>
        <w:spacing w:line="360" w:lineRule="auto"/>
        <w:ind w:firstLine="420" w:firstLineChars="200"/>
        <w:rPr>
          <w:rFonts w:hint="default" w:asciiTheme="minorEastAsia" w:hAnsiTheme="minorEastAsia" w:eastAsiaTheme="minorEastAsia"/>
          <w:color w:val="FF0000"/>
          <w:szCs w:val="21"/>
          <w:lang w:val="en-US" w:eastAsia="zh-CN"/>
        </w:rPr>
      </w:pPr>
      <w:r>
        <w:rPr>
          <w:rFonts w:hint="eastAsia" w:asciiTheme="minorEastAsia" w:hAnsiTheme="minorEastAsia" w:eastAsiaTheme="minorEastAsia"/>
          <w:szCs w:val="21"/>
        </w:rPr>
        <w:t>联系电话：</w:t>
      </w:r>
      <w:r>
        <w:rPr>
          <w:rFonts w:hint="eastAsia" w:asciiTheme="minorEastAsia" w:hAnsiTheme="minorEastAsia" w:eastAsiaTheme="minorEastAsia"/>
          <w:szCs w:val="21"/>
          <w:lang w:val="en-US" w:eastAsia="zh-CN"/>
        </w:rPr>
        <w:t>15146007801</w:t>
      </w:r>
    </w:p>
    <w:p w14:paraId="1FC4B2F4">
      <w:pPr>
        <w:tabs>
          <w:tab w:val="left" w:pos="0"/>
          <w:tab w:val="decimal" w:pos="6240"/>
          <w:tab w:val="right" w:pos="9600"/>
          <w:tab w:val="right" w:leader="dot" w:pos="11040"/>
        </w:tabs>
        <w:autoSpaceDE w:val="0"/>
        <w:autoSpaceDN w:val="0"/>
        <w:spacing w:line="360" w:lineRule="auto"/>
        <w:ind w:right="24"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招标部门名称：</w:t>
      </w:r>
      <w:r>
        <w:rPr>
          <w:rFonts w:hint="eastAsia" w:asciiTheme="minorEastAsia" w:hAnsiTheme="minorEastAsia" w:eastAsiaTheme="minorEastAsia"/>
          <w:szCs w:val="21"/>
        </w:rPr>
        <w:t>哈尔滨九洲集团股份有限公司招标委员会</w:t>
      </w:r>
    </w:p>
    <w:p w14:paraId="46BAF3EB">
      <w:pPr>
        <w:widowControl/>
        <w:tabs>
          <w:tab w:val="left" w:pos="1918"/>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单位地址：沈阳市</w:t>
      </w:r>
      <w:r>
        <w:rPr>
          <w:rFonts w:asciiTheme="minorEastAsia" w:hAnsiTheme="minorEastAsia" w:eastAsiaTheme="minorEastAsia"/>
          <w:szCs w:val="21"/>
        </w:rPr>
        <w:t>经济技术开发区开发大路</w:t>
      </w:r>
      <w:r>
        <w:rPr>
          <w:rFonts w:hint="eastAsia" w:asciiTheme="minorEastAsia" w:hAnsiTheme="minorEastAsia" w:eastAsiaTheme="minorEastAsia"/>
          <w:szCs w:val="21"/>
        </w:rPr>
        <w:t xml:space="preserve">12甲3号 </w:t>
      </w:r>
    </w:p>
    <w:p w14:paraId="57200D3D">
      <w:pPr>
        <w:spacing w:line="360" w:lineRule="auto"/>
        <w:ind w:firstLine="420" w:firstLineChars="200"/>
        <w:rPr>
          <w:rFonts w:asciiTheme="minorEastAsia" w:hAnsiTheme="minorEastAsia" w:eastAsiaTheme="minorEastAsia"/>
          <w:szCs w:val="21"/>
        </w:rPr>
      </w:pPr>
    </w:p>
    <w:p w14:paraId="4F426438">
      <w:pPr>
        <w:spacing w:line="360" w:lineRule="auto"/>
        <w:ind w:firstLine="420" w:firstLineChars="200"/>
        <w:rPr>
          <w:rFonts w:asciiTheme="minorEastAsia" w:hAnsiTheme="minorEastAsia" w:eastAsiaTheme="minorEastAsia"/>
          <w:szCs w:val="21"/>
        </w:rPr>
      </w:pPr>
    </w:p>
    <w:p w14:paraId="59C72B2A">
      <w:pPr>
        <w:spacing w:line="360" w:lineRule="auto"/>
        <w:ind w:firstLine="420" w:firstLineChars="200"/>
        <w:rPr>
          <w:rFonts w:asciiTheme="minorEastAsia" w:hAnsiTheme="minorEastAsia" w:eastAsiaTheme="minorEastAsia"/>
          <w:szCs w:val="21"/>
        </w:rPr>
      </w:pPr>
    </w:p>
    <w:p w14:paraId="43079B13">
      <w:pPr>
        <w:spacing w:line="360" w:lineRule="auto"/>
        <w:ind w:firstLine="420" w:firstLineChars="200"/>
        <w:rPr>
          <w:rFonts w:asciiTheme="minorEastAsia" w:hAnsiTheme="minorEastAsia" w:eastAsiaTheme="minorEastAsia"/>
          <w:szCs w:val="21"/>
        </w:rPr>
      </w:pPr>
    </w:p>
    <w:p w14:paraId="74CD29AF">
      <w:pPr>
        <w:spacing w:line="360" w:lineRule="auto"/>
        <w:ind w:firstLine="420" w:firstLineChars="200"/>
        <w:rPr>
          <w:rFonts w:asciiTheme="minorEastAsia" w:hAnsiTheme="minorEastAsia" w:eastAsiaTheme="minorEastAsia"/>
          <w:szCs w:val="21"/>
        </w:rPr>
      </w:pPr>
    </w:p>
    <w:p w14:paraId="0B46D099">
      <w:pPr>
        <w:spacing w:line="360" w:lineRule="auto"/>
        <w:ind w:firstLine="420" w:firstLineChars="200"/>
        <w:rPr>
          <w:rFonts w:asciiTheme="minorEastAsia" w:hAnsiTheme="minorEastAsia" w:eastAsiaTheme="minorEastAsia"/>
          <w:szCs w:val="21"/>
        </w:rPr>
      </w:pPr>
    </w:p>
    <w:p w14:paraId="22847754">
      <w:pPr>
        <w:spacing w:line="360" w:lineRule="auto"/>
        <w:ind w:firstLine="420" w:firstLineChars="200"/>
        <w:rPr>
          <w:rFonts w:asciiTheme="minorEastAsia" w:hAnsiTheme="minorEastAsia" w:eastAsiaTheme="minorEastAsia"/>
          <w:szCs w:val="21"/>
        </w:rPr>
      </w:pPr>
    </w:p>
    <w:p w14:paraId="64599086">
      <w:pPr>
        <w:spacing w:line="360" w:lineRule="auto"/>
        <w:ind w:firstLine="420" w:firstLineChars="200"/>
        <w:rPr>
          <w:rFonts w:ascii="宋体" w:hAnsi="宋体"/>
        </w:rPr>
      </w:pPr>
    </w:p>
    <w:p w14:paraId="04A1801F">
      <w:pPr>
        <w:spacing w:line="360" w:lineRule="auto"/>
        <w:ind w:firstLine="420" w:firstLineChars="200"/>
        <w:rPr>
          <w:rFonts w:ascii="宋体" w:hAnsi="宋体"/>
        </w:rPr>
      </w:pPr>
    </w:p>
    <w:p w14:paraId="09FDD689">
      <w:pPr>
        <w:spacing w:line="360" w:lineRule="auto"/>
        <w:ind w:firstLine="420" w:firstLineChars="200"/>
        <w:rPr>
          <w:rFonts w:ascii="宋体" w:hAnsi="宋体"/>
        </w:rPr>
      </w:pPr>
    </w:p>
    <w:p w14:paraId="2F53101F">
      <w:pPr>
        <w:spacing w:line="360" w:lineRule="auto"/>
        <w:ind w:firstLine="422" w:firstLineChars="200"/>
        <w:rPr>
          <w:rFonts w:ascii="宋体" w:hAnsi="宋体"/>
          <w:b/>
          <w:bCs/>
          <w:highlight w:val="yellow"/>
        </w:rPr>
      </w:pP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ew York">
    <w:altName w:val="PMingLiU-ExtB"/>
    <w:panose1 w:val="02020502060305060204"/>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9055">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82C"/>
    <w:rsid w:val="00363FB4"/>
    <w:rsid w:val="00364EF9"/>
    <w:rsid w:val="00365BAD"/>
    <w:rsid w:val="0037008D"/>
    <w:rsid w:val="00370DF9"/>
    <w:rsid w:val="00374AC5"/>
    <w:rsid w:val="00382F31"/>
    <w:rsid w:val="00385A00"/>
    <w:rsid w:val="00391E3F"/>
    <w:rsid w:val="003939D9"/>
    <w:rsid w:val="00394A75"/>
    <w:rsid w:val="003954BE"/>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3449D"/>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28B5"/>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2A4"/>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1AF9"/>
    <w:rsid w:val="00B22B57"/>
    <w:rsid w:val="00B259FE"/>
    <w:rsid w:val="00B25D31"/>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50E"/>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08A636F"/>
    <w:rsid w:val="45A06A31"/>
    <w:rsid w:val="45E97E29"/>
    <w:rsid w:val="47A20128"/>
    <w:rsid w:val="48C6107A"/>
    <w:rsid w:val="4B9134EE"/>
    <w:rsid w:val="4D6C0FAE"/>
    <w:rsid w:val="4D94628B"/>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C12088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6C0D4FB5-020E-4344-A9E3-9EF26A4D4C6E}">
  <ds:schemaRefs/>
</ds:datastoreItem>
</file>

<file path=docProps/app.xml><?xml version="1.0" encoding="utf-8"?>
<Properties xmlns="http://schemas.openxmlformats.org/officeDocument/2006/extended-properties" xmlns:vt="http://schemas.openxmlformats.org/officeDocument/2006/docPropsVTypes">
  <Template>Normal.dotm</Template>
  <Company>www.xjghost.com</Company>
  <Pages>3</Pages>
  <Words>653</Words>
  <Characters>714</Characters>
  <Lines>5</Lines>
  <Paragraphs>1</Paragraphs>
  <TotalTime>9</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2024-10-30T02:37:00Z</dcterms:created>
  <dc:creator>hwf</dc:creator>
  <cp:lastModifiedBy>安</cp:lastModifiedBy>
  <cp:lastPrinted>2006-11-08T04:52:00Z</cp:lastPrinted>
  <dcterms:modified xsi:type="dcterms:W3CDTF">2026-04-01T01:04:23Z</dcterms:modified>
  <dc:title>SVG采购合同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UFIDA_U9App_DataSourceXMLPart">
    <vt:lpwstr>{16D54F80-90AD-48EB-86E5-F333F96D3D6A}</vt:lpwstr>
  </property>
  <property fmtid="{D5CDD505-2E9C-101B-9397-08002B2CF9AE}" pid="4" name="ICV">
    <vt:lpwstr>6887348C183744E9BF497BB726237DDF_13</vt:lpwstr>
  </property>
  <property fmtid="{D5CDD505-2E9C-101B-9397-08002B2CF9AE}" pid="5" name="KSOTemplateDocerSaveRecord">
    <vt:lpwstr>eyJoZGlkIjoiZjgxOTYxMTMxMDdjYjRlNjc4NDFhNDdhN2UxZmQ3ZmIiLCJ1c2VySWQiOiIyMjc4NTkzNDIifQ==</vt:lpwstr>
  </property>
</Properties>
</file>